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2022年第1季度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自2022-01-01起2022-03-31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65,650,000.00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[3.8%-4.2%]/年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2022-03-31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1.50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517,103.90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650,865.63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66,633,037.25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1.015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7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79"/>
        <w:gridCol w:w="1815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2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79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409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2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79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5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28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54,994,120.34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54,994,120.34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8,004,263.46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3,920,676.34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104,002.54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815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67,023,062.68</w:t>
            </w:r>
          </w:p>
        </w:tc>
        <w:tc>
          <w:tcPr>
            <w:tcW w:w="2281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GC014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8,004,263.46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6,622,538.36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6,149,736.99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6,038,556.16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22重庆银行CD033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5,996,357.61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5,020,602.74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5,018,828.77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16临川债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4,589,272.33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4,157,123.29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6.24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产品投资无关联交易情况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bookmarkStart w:id="6" w:name="_GoBack"/>
      <w:bookmarkEnd w:id="6"/>
      <w:r>
        <w:rPr>
          <w:rFonts w:hint="eastAsia"/>
          <w:lang w:val="en-US" w:eastAsia="zh-CN"/>
        </w:rPr>
        <w:t>影响投资者决策的其他重要信息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2022-04-15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49D622B"/>
    <w:rsid w:val="06EC180C"/>
    <w:rsid w:val="192552E0"/>
    <w:rsid w:val="2E441C81"/>
    <w:rsid w:val="2F637A6B"/>
    <w:rsid w:val="384A10CB"/>
    <w:rsid w:val="46F06694"/>
    <w:rsid w:val="7CF82F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1188</Words>
  <Characters>1662</Characters>
  <Lines>13</Lines>
  <Paragraphs>3</Paragraphs>
  <TotalTime>0</TotalTime>
  <ScaleCrop>false</ScaleCrop>
  <LinksUpToDate>false</LinksUpToDate>
  <CharactersWithSpaces>1717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2022-04-12T08:34:41Z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18ED5D81E58A4C7890454C5BA356EF4C</vt:lpwstr>
  </property>
</Properties>
</file>