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四川银行定开系列6个月6号净值型理财产品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2022年半年度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自2022-01-01起2022-06-30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四川银行定开系列6个月6号净值型理财产品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2021-11-05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57,346,000.00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ascii="宋体" w:hAnsi="宋体"/>
              </w:rPr>
              <w:t>%-4.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ascii="宋体" w:hAnsi="宋体"/>
              </w:rPr>
              <w:t>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2022-01-01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2022-06-30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2.17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2022-01-01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974,666.81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1,107,577.96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58,453,565.76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bookmarkStart w:id="3" w:name="_Hlk29928922"/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1.0193</w:t>
            </w:r>
          </w:p>
        </w:tc>
      </w:tr>
      <w:bookmarkEnd w:id="3"/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35,628,476.80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60.77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35,628,476.80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60.77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14,002,010.68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23.88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8,884,668.43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112,012.32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58,627,168.23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本产品主要投资范围为标准化资产，并保有一定流动性储备，整体流动性风险可控。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本产品通过额度控制、事前预测、募集资金、正回购及变现高流动性资产的方式应对流动性风险。具体包括：一是跟踪资金申购赎回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情况，提前备付流动资金；二是根据产品的期限，合理安排投资资产剩余期限，预防流动性风险；三是产品持有一定比例的高流动性资产，赎回期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  <w:lang w:val="en-US" w:eastAsia="zh-CN"/>
        </w:rPr>
        <w:t>前</w:t>
      </w:r>
      <w:r>
        <w:rPr>
          <w:rFonts w:hint="eastAsia" w:ascii="宋体" w:hAnsi="宋体"/>
          <w:szCs w:val="21"/>
        </w:rPr>
        <w:t>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14,002,010.68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23.95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5,205,226.03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5,173,287.67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22广元投资MTN001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5,122,890.41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5,104,260.27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22民生银行CD100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4,921,900.08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4,019,320.55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3,057,945.21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3,023,646.58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4" w:name="OLE_LINK6"/>
            <w:bookmarkStart w:id="5" w:name="OLE_LINK5"/>
            <w:r>
              <w:rPr>
                <w:rFonts w:ascii="宋体" w:hAnsi="宋体"/>
              </w:rPr>
              <w:t>5.17</w:t>
            </w:r>
            <w:bookmarkEnd w:id="4"/>
            <w:bookmarkEnd w:id="5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产品投资的21眉天01、22凉山发展MTN001属于关联交易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bookmarkStart w:id="6" w:name="_GoBack"/>
      <w:bookmarkEnd w:id="6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2022-08-</w:t>
      </w:r>
      <w:r>
        <w:rPr>
          <w:rFonts w:hint="eastAsia" w:ascii="宋体" w:hAnsi="宋体"/>
          <w:sz w:val="28"/>
          <w:szCs w:val="28"/>
          <w:lang w:val="en-US" w:eastAsia="zh-CN"/>
        </w:rPr>
        <w:t>01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18E770CD"/>
    <w:rsid w:val="2B76254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5</Pages>
  <Words>1158</Words>
  <Characters>1626</Characters>
  <Lines>13</Lines>
  <Paragraphs>3</Paragraphs>
  <TotalTime>0</TotalTime>
  <ScaleCrop>false</ScaleCrop>
  <LinksUpToDate>false</LinksUpToDate>
  <CharactersWithSpaces>1681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2022-07-25T03:06:35Z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EC14F209E0F7449F8D7B341946367123</vt:lpwstr>
  </property>
</Properties>
</file>