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bidi w:val="0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  <w:t>季度报告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7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月1日-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9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§1  重要提示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</w:t>
      </w:r>
      <w:bookmarkStart w:id="0" w:name="_GoBack"/>
      <w:bookmarkEnd w:id="0"/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产品管理人保证本报告所载资料不存在虚假记载、误导性陈述或重大遗漏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,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并对其内容的真实性、准确性和完整性承担个别及连带责任。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产品托管人中国工商银行股份有限公司，已复核了本报告中的财务指标、净值表现和投资组合报告等内容，保证复核内容不存在虚假记载、误导性陈述或者重大遗漏。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本报告中财务资料未经审计。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本报告期自起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7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至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9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止。</w:t>
      </w: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§2  产品概况</w:t>
      </w: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tbl>
      <w:tblPr>
        <w:tblStyle w:val="2"/>
        <w:tblW w:w="75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67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川银系列“美日利”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人民币理财产品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C1079020000071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净值型理财产品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1,898,650,780.75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非保本浮动收益型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公募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spacing w:before="199" w:after="199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本产品资金投于现金类、 货币市场工具、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货币基金等高流动性资产比例为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10%-90%,评级AA（含）以上的各种债券、收益凭证、资产支持证券、资产管理计划等比例为10%-90%，以上投资比例可在正负10%范围区间内波动。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2020年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月3日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119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100.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78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1级：低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  <w:t>四川银行股份有限公司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产品托管人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中国工商银行股份有限公司</w:t>
            </w:r>
          </w:p>
        </w:tc>
      </w:tr>
    </w:tbl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§3  产品业绩表现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单位：人民币元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tbl>
      <w:tblPr>
        <w:tblStyle w:val="2"/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5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</w:p>
        </w:tc>
        <w:tc>
          <w:tcPr>
            <w:tcW w:w="589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报告期（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2022年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月1日至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2022年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1.期末产品资产净值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1,898,650,780.75</w:t>
            </w:r>
          </w:p>
        </w:tc>
      </w:tr>
      <w:tr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2.期末产品份额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1,898,650,780.75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3.期末产品份额净值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1.0000</w:t>
            </w:r>
          </w:p>
        </w:tc>
      </w:tr>
    </w:tbl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p>
      <w:pPr>
        <w:ind w:firstLine="480" w:firstLineChars="200"/>
        <w:jc w:val="left"/>
        <w:rPr>
          <w:rFonts w:ascii="仿宋" w:hAnsi="仿宋" w:eastAsia="仿宋"/>
          <w:b w:val="0"/>
          <w:i w:val="0"/>
          <w:color w:val="000000"/>
          <w:sz w:val="24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报告期内保持对市场的密切关注，运用多种方式为客户创造收益，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eastAsia="zh-CN"/>
        </w:rPr>
        <w:t>季度末产品基金单位当日收益为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  <w:t>0.7597，七日年化为2.7092</w:t>
      </w:r>
      <w:r>
        <w:rPr>
          <w:rFonts w:ascii="仿宋" w:hAnsi="仿宋" w:eastAsia="仿宋"/>
          <w:b w:val="0"/>
          <w:i w:val="0"/>
          <w:color w:val="000000"/>
          <w:sz w:val="24"/>
        </w:rPr>
        <w:t>。</w:t>
      </w: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§4  产品投资策略和运作分析</w:t>
      </w: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4.1 报告期内产品投资策略和运作分析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产品设立严格符合资管新规要求，投资策略为持有到期。产品自2020年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9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月成立以来，累计管理规模</w:t>
      </w:r>
      <w:r>
        <w:rPr>
          <w:rFonts w:hint="default" w:ascii="仿宋" w:hAnsi="仿宋" w:eastAsia="仿宋" w:cs="Times New Roman"/>
          <w:b w:val="0"/>
          <w:i w:val="0"/>
          <w:color w:val="000000"/>
          <w:kern w:val="0"/>
          <w:sz w:val="24"/>
          <w:szCs w:val="22"/>
          <w:lang w:val="en-US" w:eastAsia="zh-CN"/>
        </w:rPr>
        <w:t>1,898,650,780.75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元，截止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zh-CN"/>
        </w:rPr>
        <w:t>2022年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9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日，净值</w:t>
      </w:r>
      <w:r>
        <w:rPr>
          <w:rFonts w:hint="default" w:ascii="仿宋" w:hAnsi="仿宋" w:eastAsia="仿宋" w:cs="Times New Roman"/>
          <w:b w:val="0"/>
          <w:i w:val="0"/>
          <w:color w:val="000000"/>
          <w:kern w:val="0"/>
          <w:sz w:val="24"/>
          <w:szCs w:val="22"/>
          <w:lang w:val="en-US" w:eastAsia="zh-CN"/>
        </w:rPr>
        <w:t>1,898,650,780.75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4.2报告期内产品主要投资风险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4.3产品流动性风险分析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本产品流动性风险整体可控，所配置的资产剩余期限短于或等于产品期限，截止报告日未采用杠杆融资策略。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§5 投资组合报告</w:t>
      </w: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5.1 产品投资资产种类</w:t>
      </w:r>
    </w:p>
    <w:tbl>
      <w:tblPr>
        <w:tblStyle w:val="2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3320"/>
        <w:gridCol w:w="2919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332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</w:p>
        </w:tc>
        <w:tc>
          <w:tcPr>
            <w:tcW w:w="291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面值(元)</w:t>
            </w:r>
          </w:p>
        </w:tc>
        <w:tc>
          <w:tcPr>
            <w:tcW w:w="2385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产品总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556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843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668.63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81.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其中：债券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556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843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668.63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81.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3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资产支持证券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4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其中：股票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6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7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8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9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170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000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340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8.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0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其中：买断式回购的买入返售金融资产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169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011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450.16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8.8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17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635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372.61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0.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913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831.4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100.00</w:t>
            </w:r>
          </w:p>
        </w:tc>
      </w:tr>
    </w:tbl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5.2 前十大资产持仓情况</w:t>
      </w:r>
    </w:p>
    <w:tbl>
      <w:tblPr>
        <w:tblStyle w:val="2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054"/>
        <w:gridCol w:w="2066"/>
        <w:gridCol w:w="2203"/>
        <w:gridCol w:w="2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2054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</w:p>
        </w:tc>
        <w:tc>
          <w:tcPr>
            <w:tcW w:w="2066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资产面值(元)</w:t>
            </w:r>
          </w:p>
        </w:tc>
        <w:tc>
          <w:tcPr>
            <w:tcW w:w="2203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资产公允价值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元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产品净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21天投Y2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154,035,150.00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21攀国投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105,465,700.00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21自高债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102,447,600.00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22平安银行CD079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97,955,400.00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22广州银行CD045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97,923,300.00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22成都农商银行CD126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88,123,590.00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21川发资管PPN001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82,217,920.00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22成都农商银行CD102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78,317,920.00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22宁波银行CD143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68,553,590.00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2054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21广元01</w:t>
            </w:r>
          </w:p>
        </w:tc>
        <w:tc>
          <w:tcPr>
            <w:tcW w:w="2066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59,906,040.00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3.16</w:t>
            </w:r>
          </w:p>
        </w:tc>
      </w:tr>
    </w:tbl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托管人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报告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i w:val="0"/>
          <w:color w:val="000000"/>
          <w:sz w:val="24"/>
          <w:szCs w:val="22"/>
        </w:rPr>
      </w:pPr>
      <w:r>
        <w:rPr>
          <w:rFonts w:hint="eastAsia" w:ascii="仿宋" w:hAnsi="仿宋" w:eastAsia="仿宋"/>
          <w:b w:val="0"/>
          <w:i w:val="0"/>
          <w:color w:val="000000"/>
          <w:sz w:val="24"/>
          <w:szCs w:val="22"/>
          <w:lang w:val="en-US" w:eastAsia="zh-CN"/>
        </w:rPr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</w:t>
      </w:r>
      <w:r>
        <w:rPr>
          <w:rFonts w:hint="eastAsia" w:ascii="仿宋" w:hAnsi="仿宋" w:eastAsia="仿宋"/>
          <w:b/>
          <w:i w:val="0"/>
          <w:color w:val="000000"/>
          <w:sz w:val="24"/>
          <w:lang w:val="en-US" w:eastAsia="zh-CN"/>
        </w:rPr>
        <w:t>7</w:t>
      </w:r>
      <w:r>
        <w:rPr>
          <w:rFonts w:ascii="仿宋" w:hAnsi="仿宋" w:eastAsia="仿宋"/>
          <w:b/>
          <w:i w:val="0"/>
          <w:color w:val="000000"/>
          <w:sz w:val="24"/>
        </w:rPr>
        <w:t xml:space="preserve"> </w:t>
      </w: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关联交易情况说明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ind w:firstLine="480" w:firstLineChars="200"/>
        <w:jc w:val="left"/>
        <w:rPr>
          <w:rFonts w:hint="eastAsia" w:ascii="仿宋" w:hAnsi="仿宋" w:eastAsia="仿宋"/>
          <w:b w:val="0"/>
          <w:i w:val="0"/>
          <w:color w:val="000000"/>
          <w:sz w:val="24"/>
          <w:szCs w:val="22"/>
          <w:lang w:val="en-US" w:eastAsia="zh-CN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sz w:val="24"/>
          <w:lang w:val="en-US" w:eastAsia="zh-CN"/>
        </w:rPr>
        <w:t>截至本报告期末，本产品投资的21攀国投、21川发资管PPN001、21天投Y2属于关联交易。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</w:t>
      </w:r>
      <w:r>
        <w:rPr>
          <w:rFonts w:hint="eastAsia" w:ascii="仿宋" w:hAnsi="仿宋" w:eastAsia="仿宋"/>
          <w:b/>
          <w:i w:val="0"/>
          <w:color w:val="000000"/>
          <w:sz w:val="24"/>
          <w:lang w:val="en-US" w:eastAsia="zh-CN"/>
        </w:rPr>
        <w:t>8</w:t>
      </w:r>
      <w:r>
        <w:rPr>
          <w:rFonts w:ascii="仿宋" w:hAnsi="仿宋" w:eastAsia="仿宋"/>
          <w:b/>
          <w:i w:val="0"/>
          <w:color w:val="000000"/>
          <w:sz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  <w:szCs w:val="24"/>
        </w:rPr>
        <w:t>影响投资者决策的其他重要信息</w:t>
      </w:r>
    </w:p>
    <w:p>
      <w:pPr>
        <w:ind w:firstLine="480" w:firstLineChars="200"/>
        <w:jc w:val="left"/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  <w:t>无。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mE5ZDJkNDJhNzAxZmZlNDY2YmZmZDczY2Q3ZGMifQ=="/>
  </w:docVars>
  <w:rsids>
    <w:rsidRoot w:val="6E211FE1"/>
    <w:rsid w:val="07F03966"/>
    <w:rsid w:val="4BEE4F7F"/>
    <w:rsid w:val="6E2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2022-10-20T07:48:00Z</dcterms:created>
  <dc:creator>gdgz-wenjx</dc:creator>
  <cp:lastModifiedBy>苏晓雅</cp:lastModifiedBy>
  <dcterms:modified xsi:type="dcterms:W3CDTF">2022-10-21T08:02:11Z</dcterms:modified>
  <dc:title>季度报告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3024D953280641DBBB338DE55BE34D1E</vt:lpwstr>
  </property>
</Properties>
</file>